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32" w:rsidRDefault="00685332">
      <w:pPr>
        <w:pStyle w:val="Title"/>
        <w:spacing w:line="240" w:lineRule="auto"/>
        <w:rPr>
          <w:sz w:val="24"/>
        </w:rPr>
      </w:pPr>
      <w:bookmarkStart w:id="0" w:name="_GoBack"/>
      <w:bookmarkEnd w:id="0"/>
      <w:r>
        <w:t>Common Sense</w:t>
      </w:r>
    </w:p>
    <w:p w:rsidR="00685332" w:rsidRPr="000828FC" w:rsidRDefault="00685332">
      <w:pPr>
        <w:pStyle w:val="Title"/>
        <w:spacing w:line="240" w:lineRule="auto"/>
        <w:rPr>
          <w:sz w:val="20"/>
          <w:szCs w:val="20"/>
        </w:rPr>
      </w:pPr>
      <w:r w:rsidRPr="000828FC">
        <w:rPr>
          <w:sz w:val="20"/>
          <w:szCs w:val="20"/>
        </w:rPr>
        <w:t>By Thomas Paine</w:t>
      </w:r>
    </w:p>
    <w:p w:rsidR="003E1D00" w:rsidRPr="000828FC" w:rsidRDefault="003E1D00">
      <w:pPr>
        <w:pStyle w:val="Title"/>
        <w:spacing w:line="240" w:lineRule="auto"/>
        <w:rPr>
          <w:sz w:val="20"/>
          <w:szCs w:val="20"/>
        </w:rPr>
      </w:pPr>
      <w:r w:rsidRPr="000828FC">
        <w:rPr>
          <w:sz w:val="20"/>
          <w:szCs w:val="20"/>
        </w:rPr>
        <w:t>January 10, 1776</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It hath lately been asserted in parliament, that the colonies have no relation to each other but through the parent country, </w:t>
      </w:r>
      <w:r>
        <w:rPr>
          <w:i/>
          <w:iCs/>
          <w:sz w:val="20"/>
        </w:rPr>
        <w:t>i.e.</w:t>
      </w:r>
      <w:r>
        <w:rPr>
          <w:sz w:val="20"/>
        </w:rPr>
        <w:t xml:space="preserve"> that Pennsylvania and the Jerseys, and so on for the rest, are sister colonies by the way of England; this is certainly a very round-about way of proving relationship, but it is the nearest and only true way of proving </w:t>
      </w:r>
      <w:proofErr w:type="spellStart"/>
      <w:r>
        <w:rPr>
          <w:sz w:val="20"/>
        </w:rPr>
        <w:t>enemyship</w:t>
      </w:r>
      <w:proofErr w:type="spellEnd"/>
      <w:r>
        <w:rPr>
          <w:sz w:val="20"/>
        </w:rPr>
        <w:t xml:space="preserve">, if I may so call it. France and Spain never were, nor perhaps ever will be our enemies as </w:t>
      </w:r>
      <w:r>
        <w:rPr>
          <w:i/>
          <w:iCs/>
          <w:sz w:val="20"/>
        </w:rPr>
        <w:t>Americans,</w:t>
      </w:r>
      <w:r>
        <w:rPr>
          <w:sz w:val="20"/>
        </w:rPr>
        <w:t xml:space="preserve"> but as our being the </w:t>
      </w:r>
      <w:r>
        <w:rPr>
          <w:i/>
          <w:iCs/>
          <w:sz w:val="20"/>
        </w:rPr>
        <w:t>subjects of Great-Britain.</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But Britain is the parent country, say some. Then the more shame upon her conduct. Even brutes do not devour their young, nor savages make war upon their families; wherefore the assertion, if true, turns to her reproach; but it happens not to be true, or only partly so, and the phrase </w:t>
      </w:r>
      <w:r>
        <w:rPr>
          <w:i/>
          <w:iCs/>
          <w:sz w:val="20"/>
        </w:rPr>
        <w:t>parent</w:t>
      </w:r>
      <w:r>
        <w:rPr>
          <w:sz w:val="20"/>
        </w:rPr>
        <w:t xml:space="preserve"> or </w:t>
      </w:r>
      <w:r>
        <w:rPr>
          <w:i/>
          <w:iCs/>
          <w:sz w:val="20"/>
        </w:rPr>
        <w:t>mother country</w:t>
      </w:r>
      <w:r>
        <w:rPr>
          <w:sz w:val="20"/>
        </w:rPr>
        <w:t xml:space="preserve"> hath been </w:t>
      </w:r>
      <w:proofErr w:type="spellStart"/>
      <w:r>
        <w:rPr>
          <w:sz w:val="20"/>
        </w:rPr>
        <w:t>jesuitically</w:t>
      </w:r>
      <w:proofErr w:type="spellEnd"/>
      <w:r>
        <w:rPr>
          <w:sz w:val="20"/>
        </w:rPr>
        <w:t xml:space="preserve"> adopted by the king and his parasites, with a low </w:t>
      </w:r>
      <w:proofErr w:type="spellStart"/>
      <w:r>
        <w:rPr>
          <w:sz w:val="20"/>
        </w:rPr>
        <w:t>papistical</w:t>
      </w:r>
      <w:proofErr w:type="spellEnd"/>
      <w:r>
        <w:rPr>
          <w:sz w:val="20"/>
        </w:rPr>
        <w:t xml:space="preserve"> design of gaining an unfair bias on the credulous weakness of our minds. Europe, and not England, is the parent country of America. This new world hath been the asylum for the persecuted lovers of civil and religious liberty from </w:t>
      </w:r>
      <w:r>
        <w:rPr>
          <w:i/>
          <w:iCs/>
          <w:sz w:val="20"/>
        </w:rPr>
        <w:t>every part</w:t>
      </w:r>
      <w:r>
        <w:rPr>
          <w:sz w:val="20"/>
        </w:rPr>
        <w:t xml:space="preserve"> of Europe. Hither have they fled, not from the tender embraces of the mother, but from the cruelty of the monster; and it is so far true of England, that the same tyranny which drove the first emigrants from home, pursues their descendants still.</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In this extensive quarter of the globe, we forget the narrow limits of three hundred and sixty miles (the extent of England) and carry our friendship on a larger scale; we claim brotherhood with every European </w:t>
      </w:r>
      <w:proofErr w:type="spellStart"/>
      <w:r>
        <w:rPr>
          <w:sz w:val="20"/>
        </w:rPr>
        <w:t>christian</w:t>
      </w:r>
      <w:proofErr w:type="spellEnd"/>
      <w:r>
        <w:rPr>
          <w:sz w:val="20"/>
        </w:rPr>
        <w:t>, and triumph in the generosity of the sentiment.</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It is pleasant to observe by what regular gradations we surmount the force of local prejudice, as we enlarge our acquaintance with the world. A man born in any town in England divided into parishes, will naturally associate most with his fellow parishioners (because their interests in many cases will be common) and distinguish him by the name of </w:t>
      </w:r>
      <w:proofErr w:type="spellStart"/>
      <w:r>
        <w:rPr>
          <w:i/>
          <w:iCs/>
          <w:sz w:val="20"/>
        </w:rPr>
        <w:t>neighbour</w:t>
      </w:r>
      <w:proofErr w:type="spellEnd"/>
      <w:r>
        <w:rPr>
          <w:i/>
          <w:iCs/>
          <w:sz w:val="20"/>
        </w:rPr>
        <w:t>;</w:t>
      </w:r>
      <w:r>
        <w:rPr>
          <w:sz w:val="20"/>
        </w:rPr>
        <w:t xml:space="preserve"> if he meet him but a few miles from home, he drops the narrow idea of a street, and salutes him by the name of </w:t>
      </w:r>
      <w:r>
        <w:rPr>
          <w:i/>
          <w:iCs/>
          <w:sz w:val="20"/>
        </w:rPr>
        <w:t>townsman;</w:t>
      </w:r>
      <w:r>
        <w:rPr>
          <w:sz w:val="20"/>
        </w:rPr>
        <w:t xml:space="preserve"> if he travel out of the county, and meet him in any other, he forgets the minor divisions of street and town, and calls him </w:t>
      </w:r>
      <w:r>
        <w:rPr>
          <w:i/>
          <w:iCs/>
          <w:sz w:val="20"/>
        </w:rPr>
        <w:t>countryman;</w:t>
      </w:r>
      <w:r>
        <w:rPr>
          <w:sz w:val="20"/>
        </w:rPr>
        <w:t xml:space="preserve"> </w:t>
      </w:r>
      <w:proofErr w:type="spellStart"/>
      <w:r>
        <w:rPr>
          <w:sz w:val="20"/>
        </w:rPr>
        <w:t>i</w:t>
      </w:r>
      <w:proofErr w:type="spellEnd"/>
      <w:r>
        <w:rPr>
          <w:sz w:val="20"/>
        </w:rPr>
        <w:t xml:space="preserve">. e. </w:t>
      </w:r>
      <w:r>
        <w:rPr>
          <w:i/>
          <w:iCs/>
          <w:sz w:val="20"/>
        </w:rPr>
        <w:t>county-man;</w:t>
      </w:r>
      <w:r>
        <w:rPr>
          <w:sz w:val="20"/>
        </w:rPr>
        <w:t xml:space="preserve"> but if in their foreign excursions they should associate in France or any other part of </w:t>
      </w:r>
      <w:r>
        <w:rPr>
          <w:i/>
          <w:iCs/>
          <w:sz w:val="20"/>
        </w:rPr>
        <w:t>Europe,</w:t>
      </w:r>
      <w:r>
        <w:rPr>
          <w:sz w:val="20"/>
        </w:rPr>
        <w:t xml:space="preserve"> their local remembrance would be enlarged into that of </w:t>
      </w:r>
      <w:r>
        <w:rPr>
          <w:i/>
          <w:iCs/>
          <w:sz w:val="20"/>
        </w:rPr>
        <w:t>Englishmen.</w:t>
      </w:r>
      <w:r>
        <w:rPr>
          <w:sz w:val="20"/>
        </w:rPr>
        <w:t xml:space="preserve"> And by a just parity of reasoning, all Europeans meeting in America, or any other quarter of the globe, are </w:t>
      </w:r>
      <w:r>
        <w:rPr>
          <w:i/>
          <w:iCs/>
          <w:sz w:val="20"/>
        </w:rPr>
        <w:t>countrymen;</w:t>
      </w:r>
      <w:r>
        <w:rPr>
          <w:sz w:val="20"/>
        </w:rPr>
        <w:t xml:space="preserve"> for England, Holland, Germany, or Sweden, when compared with the whole, stand in the same places on the larger scale, which the divisions of street, town, and county do on the smaller ones; distinctions too limited for continental minds. Not one third of the inhabitants, even of this province, are of English descent. Wherefore I reprobate the phrase of parent or mother country applied to England only, as being false, selfish, narrow and ungenerous.</w:t>
      </w:r>
    </w:p>
    <w:p w:rsidR="00685332" w:rsidRDefault="00685332">
      <w:pPr>
        <w:spacing w:line="312" w:lineRule="auto"/>
        <w:ind w:firstLine="720"/>
        <w:rPr>
          <w:rFonts w:ascii="Arial Unicode MS" w:eastAsia="Arial Unicode MS" w:hAnsi="Arial Unicode MS" w:cs="Arial Unicode MS"/>
          <w:color w:val="000020"/>
          <w:sz w:val="20"/>
        </w:rPr>
      </w:pPr>
      <w:r>
        <w:rPr>
          <w:sz w:val="20"/>
        </w:rPr>
        <w:t>But admitting, that we were all of English descent, what does it amount to? Nothing. Britain, being now an open enemy, extinguishes every other name and title: And to say that reconciliation is our duty, is truly farcical. The first king of England, of the present line (William the Conqueror) was a Frenchman, and half the Peers of England are descendants from the same country; wherefore, by the same method of reasoning, England ought to be governed by France.</w:t>
      </w:r>
    </w:p>
    <w:p w:rsidR="00685332" w:rsidRDefault="00685332">
      <w:pPr>
        <w:spacing w:line="312" w:lineRule="auto"/>
        <w:ind w:firstLine="720"/>
        <w:rPr>
          <w:rFonts w:ascii="Arial Unicode MS" w:eastAsia="Arial Unicode MS" w:hAnsi="Arial Unicode MS" w:cs="Arial Unicode MS"/>
          <w:color w:val="000020"/>
          <w:sz w:val="20"/>
        </w:rPr>
      </w:pPr>
      <w:r>
        <w:rPr>
          <w:sz w:val="20"/>
        </w:rPr>
        <w:t>Much hath been said of the united strength of Britain and the colonies, that in conjunction they might bid defiance to the world. But this is mere presumption; the fate of war is uncertain, neither do the expressions mean any thing; for this continent would never suffer itself to be drained of inhabitants, to support the British arms in either Asia, Africa, or Europe.</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Besides, what have we to do with setting the world at defiance? Our plan is commerce, and that, well attended to, will secure us the peace and friendship of all Europe; because, it is the interest of all Europe to have America a </w:t>
      </w:r>
      <w:r>
        <w:rPr>
          <w:i/>
          <w:iCs/>
          <w:sz w:val="20"/>
        </w:rPr>
        <w:t>free port.</w:t>
      </w:r>
      <w:r>
        <w:rPr>
          <w:sz w:val="20"/>
        </w:rPr>
        <w:t xml:space="preserve"> Her trade will always be a protection, and her barrenness of gold and silver secure her from invaders.</w:t>
      </w:r>
    </w:p>
    <w:p w:rsidR="00685332" w:rsidRDefault="00685332">
      <w:pPr>
        <w:spacing w:line="312" w:lineRule="auto"/>
        <w:ind w:firstLine="720"/>
        <w:rPr>
          <w:rFonts w:ascii="Arial Unicode MS" w:eastAsia="Arial Unicode MS" w:hAnsi="Arial Unicode MS" w:cs="Arial Unicode MS"/>
          <w:color w:val="000020"/>
          <w:sz w:val="20"/>
        </w:rPr>
      </w:pPr>
      <w:r>
        <w:rPr>
          <w:sz w:val="20"/>
        </w:rPr>
        <w:lastRenderedPageBreak/>
        <w:t>I challenge the warmest advocate for reconciliation, to shew, a single advantage that this continent can reap, by being connected with Great Britain. I repeat the challenge, not a single advantage is derived. Our corn will fetch its price in any market in Europe, and our imported goods must be paid for buy them where we will.</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But the injuries and disadvantages we sustain by that connection, are without number; and our duty to mankind at large, as well as to ourselves, instruct us to renounce the alliance: Because, any submission to, or </w:t>
      </w:r>
      <w:proofErr w:type="spellStart"/>
      <w:r>
        <w:rPr>
          <w:sz w:val="20"/>
        </w:rPr>
        <w:t>dependance</w:t>
      </w:r>
      <w:proofErr w:type="spellEnd"/>
      <w:r>
        <w:rPr>
          <w:sz w:val="20"/>
        </w:rPr>
        <w:t xml:space="preserve"> on Great-Britain, tends directly to involve this continent in European wars and quarrels; and sets us at variance with nations, who would otherwise seek our friendship, and against whom, we have neither anger nor complaint. As Europe is our market for trade, we ought to form no partial connection with any part of it. It is the true interest of America to steer clear of European contentions, which she never can do, while by her </w:t>
      </w:r>
      <w:proofErr w:type="spellStart"/>
      <w:r>
        <w:rPr>
          <w:sz w:val="20"/>
        </w:rPr>
        <w:t>dependance</w:t>
      </w:r>
      <w:proofErr w:type="spellEnd"/>
      <w:r>
        <w:rPr>
          <w:sz w:val="20"/>
        </w:rPr>
        <w:t xml:space="preserve"> on Britain, she is made the make-weight in the scale on British politics.</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Europe is too thickly planted with kingdoms to be long at peace, and whenever a war breaks out between England and any foreign power, the trade of America goes to ruin, </w:t>
      </w:r>
      <w:r>
        <w:rPr>
          <w:i/>
          <w:iCs/>
          <w:sz w:val="20"/>
        </w:rPr>
        <w:t>because of her connection with Britain.</w:t>
      </w:r>
      <w:r>
        <w:rPr>
          <w:sz w:val="20"/>
        </w:rPr>
        <w:t xml:space="preserve"> The next war may not turn out like the last, and should it not, the advocates for reconciliation now will be wishing for separation then, because, neutrality in that case, would be a safer convoy than a man of war. Every thing that is right or natural pleads for separation. The blood of the slain, the weeping voice of nature cries, 'T</w:t>
      </w:r>
      <w:r>
        <w:rPr>
          <w:sz w:val="20"/>
          <w:szCs w:val="20"/>
        </w:rPr>
        <w:t>IS TIME TO PART</w:t>
      </w:r>
      <w:r>
        <w:rPr>
          <w:sz w:val="20"/>
        </w:rPr>
        <w:t xml:space="preserve">. Even the distance at which the Almighty hath placed England and America, is a strong and natural proof, that the authority of the one, over the other, was never the design of Heaven. The time likewise at which the continent was discovered, adds weight to the argument, and the manner in which it was peopled </w:t>
      </w:r>
      <w:proofErr w:type="spellStart"/>
      <w:r>
        <w:rPr>
          <w:sz w:val="20"/>
        </w:rPr>
        <w:t>encreases</w:t>
      </w:r>
      <w:proofErr w:type="spellEnd"/>
      <w:r>
        <w:rPr>
          <w:sz w:val="20"/>
        </w:rPr>
        <w:t xml:space="preserve"> the force of it. The reformation was preceded by the discovery of America, as if the Almighty graciously meant to open a sanctuary to the persecuted in future years, when home should afford neither friendship nor safety.</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The authority of Great-Britain over this continent, is a form of government, which sooner or later must have an end: And a serious mind can draw no true pleasure by looking forward, under the painful and positive conviction, that what he calls "the present constitution" is merely temporary. As parents, we can have no joy, knowing that </w:t>
      </w:r>
      <w:r>
        <w:rPr>
          <w:i/>
          <w:iCs/>
          <w:sz w:val="20"/>
        </w:rPr>
        <w:t>this government</w:t>
      </w:r>
      <w:r>
        <w:rPr>
          <w:sz w:val="20"/>
        </w:rPr>
        <w:t xml:space="preserve"> is not sufficiently lasting to ensure any thing which we may bequeath to posterity: And by a plain method of argument, as we are running the next generation into debt, we ought to do the work of it, otherwise we use them meanly and pitifully. In order to discover the line of our duty rightly, we should take our children in our hand, and fix our station a few years farther into life; that eminence will present a prospect, which a few present fears and prejudices conceal from our sight.</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Though I would carefully avoid giving unnecessary offence, yet I am inclined to believe, that all those who espouse the doctrine of reconciliation, may be included within the following descriptions. Interested men, who are not to be trusted; weak men, who </w:t>
      </w:r>
      <w:r>
        <w:rPr>
          <w:i/>
          <w:iCs/>
          <w:sz w:val="20"/>
        </w:rPr>
        <w:t>cannot</w:t>
      </w:r>
      <w:r>
        <w:rPr>
          <w:sz w:val="20"/>
        </w:rPr>
        <w:t xml:space="preserve"> see; prejudiced men, who </w:t>
      </w:r>
      <w:r>
        <w:rPr>
          <w:i/>
          <w:iCs/>
          <w:sz w:val="20"/>
        </w:rPr>
        <w:t>will not</w:t>
      </w:r>
      <w:r>
        <w:rPr>
          <w:sz w:val="20"/>
        </w:rPr>
        <w:t xml:space="preserve"> see; and a certain set of moderate men, who think better of the European world than it deserves; and this last class, by an ill-judged deliberation, will be the cause of more calamities to this continent, than all the other three.</w:t>
      </w:r>
    </w:p>
    <w:p w:rsidR="00685332" w:rsidRDefault="00685332">
      <w:pPr>
        <w:spacing w:line="312" w:lineRule="auto"/>
        <w:ind w:firstLine="720"/>
        <w:rPr>
          <w:rFonts w:ascii="Arial Unicode MS" w:eastAsia="Arial Unicode MS" w:hAnsi="Arial Unicode MS" w:cs="Arial Unicode MS"/>
          <w:color w:val="000020"/>
          <w:sz w:val="20"/>
        </w:rPr>
      </w:pPr>
      <w:r>
        <w:rPr>
          <w:sz w:val="20"/>
        </w:rPr>
        <w:t xml:space="preserve">It is the good fortune of many to live distant from the scene of sorrow; the evil is not sufficiently brought to </w:t>
      </w:r>
      <w:r>
        <w:rPr>
          <w:i/>
          <w:iCs/>
          <w:sz w:val="20"/>
        </w:rPr>
        <w:t>their</w:t>
      </w:r>
      <w:r>
        <w:rPr>
          <w:sz w:val="20"/>
        </w:rPr>
        <w:t xml:space="preserve"> doors to make </w:t>
      </w:r>
      <w:r>
        <w:rPr>
          <w:i/>
          <w:iCs/>
          <w:sz w:val="20"/>
        </w:rPr>
        <w:t>them</w:t>
      </w:r>
      <w:r>
        <w:rPr>
          <w:sz w:val="20"/>
        </w:rPr>
        <w:t xml:space="preserve"> feel the precariousness with which all American property is possessed. But let our imaginations transport us for a few moments to Boston, that seat of wretchedness will teach us wisdom, and instruct us for ever to renounce a power in whom we can have no trust. The inhabitants of that unfortunate city, who but a few months ago were in ease and affluence, have now, no other alternative than to stay and starve, or turn out to beg. Endangered by the fire of their friends if they continue within the city, and plundered by the soldiery if they leave it. In their present condition they are prisoners without the hope of redemption, and in a general attack for their relief, they would be exposed to the fury of both armies.</w:t>
      </w:r>
    </w:p>
    <w:sectPr w:rsidR="00685332" w:rsidSect="00AC2352">
      <w:pgSz w:w="12240" w:h="15840"/>
      <w:pgMar w:top="1152" w:right="1296" w:bottom="1152" w:left="1296"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00"/>
    <w:rsid w:val="000828FC"/>
    <w:rsid w:val="000E4322"/>
    <w:rsid w:val="001B25C4"/>
    <w:rsid w:val="003E1D00"/>
    <w:rsid w:val="00685332"/>
    <w:rsid w:val="00AC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016334-EBC2-47BA-BE87-A77AE0CE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firstLine="720"/>
      <w:jc w:val="center"/>
    </w:pPr>
    <w:rPr>
      <w:rFonts w:ascii="Baskerville Old Face" w:hAnsi="Baskerville Old Face"/>
      <w:b/>
      <w:bCs/>
      <w:sz w:val="28"/>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uiPriority w:val="99"/>
    <w:semiHidden/>
    <w:unhideWhenUsed/>
    <w:rsid w:val="00AC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 hath lately been asserted in parliament, that the colonies have no relation to each other but through the parent country, i</vt:lpstr>
    </vt:vector>
  </TitlesOfParts>
  <Company>FCPS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hath lately been asserted in parliament, that the colonies have no relation to each other but through the parent country, i</dc:title>
  <dc:creator>Fairfax County Public Schools</dc:creator>
  <cp:lastModifiedBy>Marc Sprintz</cp:lastModifiedBy>
  <cp:revision>2</cp:revision>
  <cp:lastPrinted>2005-10-17T16:07:00Z</cp:lastPrinted>
  <dcterms:created xsi:type="dcterms:W3CDTF">2016-09-17T19:22:00Z</dcterms:created>
  <dcterms:modified xsi:type="dcterms:W3CDTF">2016-09-17T19:22:00Z</dcterms:modified>
</cp:coreProperties>
</file>